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90" w:rsidRDefault="000E60F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_____/2021 возмездного оказания услуг</w:t>
      </w:r>
    </w:p>
    <w:p w:rsidR="00686490" w:rsidRDefault="00686490">
      <w:pPr>
        <w:jc w:val="right"/>
        <w:rPr>
          <w:sz w:val="21"/>
          <w:szCs w:val="21"/>
        </w:rPr>
      </w:pPr>
    </w:p>
    <w:p w:rsidR="00686490" w:rsidRDefault="000E60F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2021 г.</w:t>
      </w:r>
    </w:p>
    <w:p w:rsidR="00686490" w:rsidRDefault="00686490">
      <w:pPr>
        <w:rPr>
          <w:b/>
          <w:sz w:val="21"/>
          <w:szCs w:val="21"/>
        </w:rPr>
      </w:pPr>
    </w:p>
    <w:p w:rsidR="00686490" w:rsidRDefault="000E60F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«Чемпионский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686490" w:rsidRDefault="000E60F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686490" w:rsidRDefault="000E60F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proofErr w:type="gramStart"/>
      <w:r>
        <w:rPr>
          <w:sz w:val="21"/>
          <w:szCs w:val="21"/>
        </w:rPr>
        <w:t>https://b-72.ru/  .</w:t>
      </w:r>
      <w:proofErr w:type="gramEnd"/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686490" w:rsidRDefault="000E60F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договору,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686490" w:rsidRDefault="000E60F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Акт оказанных услуг и счет на оплату оказанных услуг обязательно должны содержать в себе информацию: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Жилой дом, в котором находится приобретаемая Квартира;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вознаграждения.</w:t>
      </w:r>
    </w:p>
    <w:p w:rsidR="00686490" w:rsidRDefault="000E60F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686490" w:rsidRDefault="000E60F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686490" w:rsidRDefault="000E60F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686490" w:rsidRDefault="000E60F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  <w:bookmarkStart w:id="0" w:name="_GoBack"/>
      <w:bookmarkEnd w:id="0"/>
    </w:p>
    <w:p w:rsidR="00686490" w:rsidRDefault="000E60F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686490" w:rsidRDefault="000E60F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B0E77">
        <w:rPr>
          <w:b/>
          <w:sz w:val="21"/>
          <w:szCs w:val="21"/>
          <w:highlight w:val="yellow"/>
        </w:rPr>
        <w:t>3</w:t>
      </w:r>
      <w:r w:rsidRPr="00094B2E">
        <w:rPr>
          <w:b/>
          <w:sz w:val="21"/>
          <w:szCs w:val="21"/>
          <w:highlight w:val="yellow"/>
        </w:rPr>
        <w:t>% процента от общей стоимости квартиры,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686490" w:rsidRDefault="000E60F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686490" w:rsidRDefault="000E60F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>
        <w:rPr>
          <w:sz w:val="21"/>
          <w:szCs w:val="21"/>
        </w:rPr>
        <w:t>видео,  присвоение</w:t>
      </w:r>
      <w:proofErr w:type="gramEnd"/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случае осуществления </w:t>
      </w:r>
      <w:proofErr w:type="gramStart"/>
      <w:r>
        <w:rPr>
          <w:sz w:val="21"/>
          <w:szCs w:val="21"/>
        </w:rPr>
        <w:t>Исполнителем  самостоятельных</w:t>
      </w:r>
      <w:proofErr w:type="gramEnd"/>
      <w:r>
        <w:rPr>
          <w:sz w:val="21"/>
          <w:szCs w:val="21"/>
        </w:rPr>
        <w:t>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Заказчику  штраф в размере 30 000 рублей, Исполнитель – Юридическое лицо выплачивает Заказчику  штраф в размере 100 000 рублей.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686490" w:rsidRDefault="000E60F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</w:t>
      </w:r>
      <w:r w:rsidR="000E60F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0E60F2">
        <w:rPr>
          <w:b/>
          <w:sz w:val="21"/>
          <w:szCs w:val="21"/>
        </w:rPr>
        <w:t>31 декабря 2021 года</w:t>
      </w:r>
      <w:r w:rsidR="000E60F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</w:t>
      </w:r>
      <w:proofErr w:type="gramStart"/>
      <w:r>
        <w:rPr>
          <w:sz w:val="21"/>
          <w:szCs w:val="21"/>
        </w:rPr>
        <w:t>2.</w:t>
      </w:r>
      <w:r w:rsidR="000E60F2">
        <w:rPr>
          <w:sz w:val="21"/>
          <w:szCs w:val="21"/>
        </w:rPr>
        <w:t>Стороны</w:t>
      </w:r>
      <w:proofErr w:type="gramEnd"/>
      <w:r w:rsidR="000E60F2">
        <w:rPr>
          <w:sz w:val="21"/>
          <w:szCs w:val="21"/>
        </w:rPr>
        <w:t xml:space="preserve"> имеют право в одностороннем порядке досрочно расторгнуть настоящий договор путем уведомления другой стороны не менее чем за </w:t>
      </w:r>
      <w:r w:rsidR="000E60F2">
        <w:rPr>
          <w:b/>
          <w:sz w:val="21"/>
          <w:szCs w:val="21"/>
        </w:rPr>
        <w:t xml:space="preserve">10 (десять) </w:t>
      </w:r>
      <w:r w:rsidR="000E60F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686490" w:rsidRDefault="000E60F2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86490" w:rsidRDefault="000E60F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8.АНТИКОРРУПЦИОННЫЕ УСЛОВИЯ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686490" w:rsidRDefault="00686490">
      <w:pPr>
        <w:rPr>
          <w:b/>
          <w:i/>
          <w:smallCaps/>
          <w:sz w:val="21"/>
          <w:szCs w:val="21"/>
          <w:highlight w:val="lightGray"/>
        </w:rPr>
      </w:pPr>
    </w:p>
    <w:p w:rsidR="00686490" w:rsidRDefault="000E60F2">
      <w:pPr>
        <w:pStyle w:val="af9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9.РЕКВИЗИТЫ И ПОДПИСИ СТОРОН</w:t>
      </w: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 w:rsidR="00686490">
        <w:tc>
          <w:tcPr>
            <w:tcW w:w="5352" w:type="dxa"/>
          </w:tcPr>
          <w:p w:rsidR="00686490" w:rsidRDefault="000E60F2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</w:t>
            </w:r>
            <w:proofErr w:type="gramStart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СЗ  «</w:t>
            </w:r>
            <w:proofErr w:type="gramEnd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 xml:space="preserve">Чемпионский» 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1127232026195 /ИНН 7203278438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625003, г. Тюмень, ул. Перекопская, д.19, оф. 307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US"/>
              </w:rPr>
              <w:t>gk</w:t>
            </w:r>
            <w:proofErr w:type="spellEnd"/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b</w:t>
            </w:r>
            <w:r>
              <w:rPr>
                <w:sz w:val="21"/>
                <w:szCs w:val="21"/>
              </w:rPr>
              <w:t>72@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</w:t>
            </w:r>
            <w:proofErr w:type="gramStart"/>
            <w:r>
              <w:rPr>
                <w:sz w:val="21"/>
                <w:szCs w:val="21"/>
              </w:rPr>
              <w:t>С  40702810267100008662</w:t>
            </w:r>
            <w:proofErr w:type="gramEnd"/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Западно-Сибирское отделение №8647 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ПАО Сбербанк, </w:t>
            </w:r>
            <w:proofErr w:type="spellStart"/>
            <w:r>
              <w:rPr>
                <w:sz w:val="21"/>
                <w:szCs w:val="21"/>
              </w:rPr>
              <w:t>г.Тюмень</w:t>
            </w:r>
            <w:proofErr w:type="spellEnd"/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30101810800000000651</w:t>
            </w:r>
          </w:p>
          <w:p w:rsidR="00686490" w:rsidRDefault="000E60F2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047102651</w:t>
            </w:r>
          </w:p>
          <w:p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bookmarkStart w:id="1" w:name="_gjdgxs"/>
            <w:bookmarkEnd w:id="1"/>
          </w:p>
          <w:p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686490" w:rsidRDefault="000E60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686490" w:rsidRDefault="006864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686490" w:rsidRDefault="000E60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:rsidR="00686490" w:rsidRDefault="00686490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  <w:p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Default="000E60F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686490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A7" w:rsidRDefault="00B850A7">
      <w:r>
        <w:separator/>
      </w:r>
    </w:p>
  </w:endnote>
  <w:endnote w:type="continuationSeparator" w:id="0">
    <w:p w:rsidR="00B850A7" w:rsidRDefault="00B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90" w:rsidRDefault="000E60F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686490" w:rsidRDefault="00686490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A7" w:rsidRDefault="00B850A7">
      <w:r>
        <w:separator/>
      </w:r>
    </w:p>
  </w:footnote>
  <w:footnote w:type="continuationSeparator" w:id="0">
    <w:p w:rsidR="00B850A7" w:rsidRDefault="00B8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AD9"/>
    <w:multiLevelType w:val="multilevel"/>
    <w:tmpl w:val="99F001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DB1E9F"/>
    <w:multiLevelType w:val="multilevel"/>
    <w:tmpl w:val="F982A76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" w15:restartNumberingAfterBreak="0">
    <w:nsid w:val="1D64312D"/>
    <w:multiLevelType w:val="hybridMultilevel"/>
    <w:tmpl w:val="B05E8684"/>
    <w:lvl w:ilvl="0" w:tplc="DC869D44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E1866D48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D228BE1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359608B2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D76E3B22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D456778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3E4B07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4DC6FEF0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FFA0225A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 w15:restartNumberingAfterBreak="0">
    <w:nsid w:val="1F7C0A43"/>
    <w:multiLevelType w:val="multilevel"/>
    <w:tmpl w:val="C3809D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5544954"/>
    <w:multiLevelType w:val="multilevel"/>
    <w:tmpl w:val="88B4E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5" w15:restartNumberingAfterBreak="0">
    <w:nsid w:val="2E181929"/>
    <w:multiLevelType w:val="multilevel"/>
    <w:tmpl w:val="D3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E5AC5"/>
    <w:multiLevelType w:val="hybridMultilevel"/>
    <w:tmpl w:val="F69C5FD4"/>
    <w:lvl w:ilvl="0" w:tplc="C9DC7D7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FAA2B4EA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E580F26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F132B94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D4289C40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BACCAE8A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7E32BB2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DA3607B0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31026EFC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0602167"/>
    <w:multiLevelType w:val="hybridMultilevel"/>
    <w:tmpl w:val="67B04056"/>
    <w:lvl w:ilvl="0" w:tplc="76A892C8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C809E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A5FC5D4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D87A7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3594EEF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A9EEB256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25A0A9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ED051D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3DECF96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2658AE"/>
    <w:multiLevelType w:val="multilevel"/>
    <w:tmpl w:val="6BD690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37C25B15"/>
    <w:multiLevelType w:val="multilevel"/>
    <w:tmpl w:val="52ACF69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5F63992"/>
    <w:multiLevelType w:val="multilevel"/>
    <w:tmpl w:val="4A54D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1338D2"/>
    <w:multiLevelType w:val="multilevel"/>
    <w:tmpl w:val="20A83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DBC30F4"/>
    <w:multiLevelType w:val="hybridMultilevel"/>
    <w:tmpl w:val="57083EEC"/>
    <w:lvl w:ilvl="0" w:tplc="4C1EB0F8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A2841BEA">
      <w:start w:val="1"/>
      <w:numFmt w:val="bullet"/>
      <w:lvlText w:val=""/>
      <w:lvlJc w:val="left"/>
      <w:pPr>
        <w:ind w:left="0" w:firstLine="0"/>
      </w:pPr>
    </w:lvl>
    <w:lvl w:ilvl="2" w:tplc="218416BE">
      <w:start w:val="1"/>
      <w:numFmt w:val="bullet"/>
      <w:lvlText w:val=""/>
      <w:lvlJc w:val="left"/>
      <w:pPr>
        <w:ind w:left="0" w:firstLine="0"/>
      </w:pPr>
    </w:lvl>
    <w:lvl w:ilvl="3" w:tplc="DFE4C726">
      <w:start w:val="1"/>
      <w:numFmt w:val="bullet"/>
      <w:lvlText w:val=""/>
      <w:lvlJc w:val="left"/>
      <w:pPr>
        <w:ind w:left="0" w:firstLine="0"/>
      </w:pPr>
    </w:lvl>
    <w:lvl w:ilvl="4" w:tplc="91E69AC4">
      <w:start w:val="1"/>
      <w:numFmt w:val="bullet"/>
      <w:lvlText w:val=""/>
      <w:lvlJc w:val="left"/>
      <w:pPr>
        <w:ind w:left="0" w:firstLine="0"/>
      </w:pPr>
    </w:lvl>
    <w:lvl w:ilvl="5" w:tplc="C42EB670">
      <w:start w:val="1"/>
      <w:numFmt w:val="bullet"/>
      <w:lvlText w:val=""/>
      <w:lvlJc w:val="left"/>
      <w:pPr>
        <w:ind w:left="0" w:firstLine="0"/>
      </w:pPr>
    </w:lvl>
    <w:lvl w:ilvl="6" w:tplc="6F5A2E5A">
      <w:start w:val="1"/>
      <w:numFmt w:val="bullet"/>
      <w:lvlText w:val=""/>
      <w:lvlJc w:val="left"/>
      <w:pPr>
        <w:ind w:left="0" w:firstLine="0"/>
      </w:pPr>
    </w:lvl>
    <w:lvl w:ilvl="7" w:tplc="AC748D00">
      <w:start w:val="1"/>
      <w:numFmt w:val="bullet"/>
      <w:lvlText w:val=""/>
      <w:lvlJc w:val="left"/>
      <w:pPr>
        <w:ind w:left="0" w:firstLine="0"/>
      </w:pPr>
    </w:lvl>
    <w:lvl w:ilvl="8" w:tplc="BDE0BDA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E116FDF"/>
    <w:multiLevelType w:val="hybridMultilevel"/>
    <w:tmpl w:val="39DADFB8"/>
    <w:lvl w:ilvl="0" w:tplc="21D433B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256052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44BE7CD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7A7FF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6362A56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AEE7F1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6988F8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62085C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B2E45EDA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90"/>
    <w:rsid w:val="00094B2E"/>
    <w:rsid w:val="000E60F2"/>
    <w:rsid w:val="00462F81"/>
    <w:rsid w:val="005B0E77"/>
    <w:rsid w:val="00686490"/>
    <w:rsid w:val="006B39B4"/>
    <w:rsid w:val="00B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D183"/>
  <w15:docId w15:val="{B9225D0A-4753-4331-8099-407131E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2380</Words>
  <Characters>13570</Characters>
  <Application>Microsoft Office Word</Application>
  <DocSecurity>0</DocSecurity>
  <Lines>113</Lines>
  <Paragraphs>31</Paragraphs>
  <ScaleCrop>false</ScaleCrop>
  <Company>Microsoft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2020-08-20T10:31:00Z</dcterms:created>
  <dcterms:modified xsi:type="dcterms:W3CDTF">2022-11-23T06:18:00Z</dcterms:modified>
</cp:coreProperties>
</file>