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Договор № </w:t>
      </w:r>
      <w:r>
        <w:rPr>
          <w:b/>
          <w:sz w:val="21"/>
          <w:szCs w:val="21"/>
        </w:rPr>
        <w:t xml:space="preserve">___</w:t>
      </w:r>
      <w:r>
        <w:rPr>
          <w:b/>
          <w:sz w:val="21"/>
          <w:szCs w:val="21"/>
        </w:rPr>
        <w:t xml:space="preserve">__</w:t>
      </w:r>
      <w:r>
        <w:rPr>
          <w:b/>
          <w:sz w:val="21"/>
          <w:szCs w:val="21"/>
        </w:rPr>
        <w:t xml:space="preserve">/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в</w:t>
      </w:r>
      <w:r>
        <w:rPr>
          <w:b/>
          <w:sz w:val="21"/>
          <w:szCs w:val="21"/>
        </w:rPr>
        <w:t xml:space="preserve">озмездного оказания услуг</w:t>
      </w:r>
      <w:r/>
    </w:p>
    <w:p>
      <w:pPr>
        <w:jc w:val="righ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«</w:t>
      </w:r>
      <w:r>
        <w:rPr>
          <w:b/>
          <w:sz w:val="21"/>
          <w:szCs w:val="21"/>
        </w:rPr>
        <w:t xml:space="preserve">__</w:t>
      </w:r>
      <w:r>
        <w:rPr>
          <w:b/>
          <w:sz w:val="21"/>
          <w:szCs w:val="21"/>
        </w:rPr>
        <w:t xml:space="preserve">» </w:t>
      </w:r>
      <w:r>
        <w:rPr>
          <w:b/>
          <w:sz w:val="21"/>
          <w:szCs w:val="21"/>
        </w:rPr>
        <w:t xml:space="preserve">_</w:t>
      </w:r>
      <w:r>
        <w:rPr>
          <w:b/>
          <w:sz w:val="21"/>
          <w:szCs w:val="21"/>
        </w:rPr>
        <w:t xml:space="preserve">______</w:t>
      </w:r>
      <w:r>
        <w:rPr>
          <w:b/>
          <w:sz w:val="21"/>
          <w:szCs w:val="21"/>
        </w:rPr>
        <w:t xml:space="preserve">___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г.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</w:r>
      <w:r/>
    </w:p>
    <w:p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Общество с ограниченной ответственностью </w:t>
      </w:r>
      <w:r>
        <w:rPr>
          <w:b/>
          <w:sz w:val="21"/>
          <w:szCs w:val="21"/>
        </w:rPr>
        <w:t xml:space="preserve">«Специализированный застройщик</w:t>
      </w:r>
      <w:r>
        <w:rPr>
          <w:b/>
          <w:sz w:val="21"/>
          <w:szCs w:val="21"/>
        </w:rPr>
        <w:t xml:space="preserve"> «</w:t>
      </w:r>
      <w:r>
        <w:rPr>
          <w:b/>
          <w:sz w:val="21"/>
          <w:szCs w:val="21"/>
        </w:rPr>
        <w:t xml:space="preserve">Чемпионский</w:t>
      </w:r>
      <w:r>
        <w:rPr>
          <w:b/>
          <w:color w:val="000000"/>
          <w:sz w:val="21"/>
          <w:szCs w:val="21"/>
        </w:rPr>
        <w:t xml:space="preserve"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 xml:space="preserve">,</w:t>
      </w:r>
      <w:r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 xml:space="preserve">Устава, с</w:t>
      </w:r>
      <w:r>
        <w:rPr>
          <w:sz w:val="21"/>
          <w:szCs w:val="21"/>
        </w:rPr>
        <w:t xml:space="preserve"> одной стороны, </w:t>
      </w:r>
      <w:r>
        <w:rPr>
          <w:sz w:val="21"/>
          <w:szCs w:val="21"/>
        </w:rPr>
        <w:t xml:space="preserve">и _</w:t>
      </w:r>
      <w:r>
        <w:rPr>
          <w:b/>
          <w:sz w:val="21"/>
          <w:szCs w:val="21"/>
        </w:rPr>
        <w:t xml:space="preserve">______________________________________________</w:t>
      </w:r>
      <w:r>
        <w:rPr>
          <w:sz w:val="21"/>
          <w:szCs w:val="21"/>
        </w:rPr>
        <w:t xml:space="preserve">, именуем</w:t>
      </w:r>
      <w:r>
        <w:rPr>
          <w:sz w:val="21"/>
          <w:szCs w:val="21"/>
        </w:rPr>
        <w:t xml:space="preserve">ое</w:t>
      </w:r>
      <w:r>
        <w:rPr>
          <w:sz w:val="21"/>
          <w:szCs w:val="21"/>
        </w:rPr>
        <w:t xml:space="preserve"> в дальнейшем «Исполнитель», </w:t>
      </w:r>
      <w:r>
        <w:rPr>
          <w:sz w:val="21"/>
          <w:szCs w:val="21"/>
        </w:rPr>
        <w:t xml:space="preserve">с другой стороны, вместе именуемые «Стороны», заключили настоящий договор о нижеследующем:</w:t>
      </w:r>
      <w:r/>
    </w:p>
    <w:p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ПРЕДМЕТ ДОГОВОРА</w:t>
      </w:r>
      <w:r/>
    </w:p>
    <w:p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</w:t>
      </w:r>
      <w:r>
        <w:rPr>
          <w:sz w:val="21"/>
          <w:szCs w:val="21"/>
        </w:rPr>
        <w:t xml:space="preserve">а Заказчик</w:t>
      </w:r>
      <w:r>
        <w:rPr>
          <w:sz w:val="21"/>
          <w:szCs w:val="21"/>
        </w:rPr>
        <w:t xml:space="preserve">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</w:t>
      </w:r>
      <w:r>
        <w:rPr>
          <w:sz w:val="21"/>
          <w:szCs w:val="21"/>
        </w:rPr>
        <w:t xml:space="preserve"> (далее «Договора»)</w:t>
      </w:r>
      <w:r>
        <w:rPr>
          <w:sz w:val="21"/>
          <w:szCs w:val="21"/>
        </w:rPr>
        <w:t xml:space="preserve"> в жилых домах (далее по тексту – </w:t>
      </w:r>
      <w:r>
        <w:rPr>
          <w:b/>
          <w:sz w:val="21"/>
          <w:szCs w:val="21"/>
        </w:rPr>
        <w:t xml:space="preserve">«</w:t>
      </w:r>
      <w:r>
        <w:rPr>
          <w:sz w:val="21"/>
          <w:szCs w:val="21"/>
        </w:rPr>
        <w:t xml:space="preserve">Жилые дома</w:t>
      </w:r>
      <w:r>
        <w:rPr>
          <w:b/>
          <w:sz w:val="21"/>
          <w:szCs w:val="21"/>
        </w:rPr>
        <w:t xml:space="preserve">»</w:t>
      </w:r>
      <w:r>
        <w:rPr>
          <w:b/>
          <w:sz w:val="21"/>
          <w:szCs w:val="21"/>
        </w:rPr>
        <w:t xml:space="preserve"> «Объект»</w:t>
      </w:r>
      <w:r>
        <w:rPr>
          <w:sz w:val="21"/>
          <w:szCs w:val="21"/>
        </w:rPr>
        <w:t xml:space="preserve">), в строительстве которых Заказчик участвует в качестве Застройщика.</w:t>
      </w:r>
      <w:r/>
    </w:p>
    <w:p>
      <w:pPr>
        <w:numPr>
          <w:ilvl w:val="1"/>
          <w:numId w:val="8"/>
        </w:numPr>
        <w:ind w:left="0" w:firstLine="0"/>
        <w:jc w:val="both"/>
        <w:tabs>
          <w:tab w:val="left" w:pos="709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Цены на недвижимость </w:t>
      </w:r>
      <w:r>
        <w:rPr>
          <w:sz w:val="21"/>
          <w:szCs w:val="21"/>
        </w:rPr>
        <w:t xml:space="preserve">размещаются </w:t>
      </w:r>
      <w:r>
        <w:rPr>
          <w:sz w:val="21"/>
          <w:szCs w:val="21"/>
        </w:rPr>
        <w:t xml:space="preserve">Заказчиком </w:t>
      </w:r>
      <w:r>
        <w:rPr>
          <w:sz w:val="21"/>
          <w:szCs w:val="21"/>
        </w:rPr>
        <w:t xml:space="preserve">на сайте</w:t>
      </w:r>
      <w:r>
        <w:rPr>
          <w:sz w:val="21"/>
          <w:szCs w:val="21"/>
        </w:rPr>
        <w:t xml:space="preserve">https://b-72.ru</w:t>
      </w:r>
      <w:r>
        <w:rPr>
          <w:sz w:val="21"/>
          <w:szCs w:val="21"/>
        </w:rPr>
        <w:t xml:space="preserve">/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.</w:t>
      </w:r>
      <w:r/>
    </w:p>
    <w:p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  <w:r/>
    </w:p>
    <w:p>
      <w:pPr>
        <w:numPr>
          <w:ilvl w:val="1"/>
          <w:numId w:val="11"/>
        </w:numPr>
        <w:ind w:left="0"/>
        <w:jc w:val="both"/>
        <w:tabs>
          <w:tab w:val="left" w:pos="567" w:leader="none"/>
        </w:tabs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В целях выполнения настоящего договора Исполнитель имеет право: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Получать от Заказчика документы и информацию, необходим</w:t>
      </w:r>
      <w:r>
        <w:rPr>
          <w:sz w:val="21"/>
          <w:szCs w:val="21"/>
        </w:rPr>
        <w:t xml:space="preserve">ую</w:t>
      </w:r>
      <w:r>
        <w:rPr>
          <w:sz w:val="21"/>
          <w:szCs w:val="21"/>
        </w:rPr>
        <w:t xml:space="preserve"> для выпо</w:t>
      </w:r>
      <w:r>
        <w:rPr>
          <w:sz w:val="21"/>
          <w:szCs w:val="21"/>
        </w:rPr>
        <w:t xml:space="preserve">лнения обязательств по договору,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Взыскивать с Покупателей плату за оказываемые услуги.</w:t>
      </w:r>
      <w:r/>
    </w:p>
    <w:p>
      <w:pPr>
        <w:numPr>
          <w:ilvl w:val="1"/>
          <w:numId w:val="11"/>
        </w:numPr>
        <w:contextualSpacing w:val="true"/>
        <w:ind w:left="0"/>
        <w:tabs>
          <w:tab w:val="left" w:pos="0" w:leader="none"/>
        </w:tabs>
        <w:rPr>
          <w:b/>
          <w:i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color w:val="000000"/>
          <w:sz w:val="21"/>
          <w:szCs w:val="21"/>
        </w:rPr>
        <w:t xml:space="preserve">В целях выполнения настоящего договора Исполнитель обязан: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 xml:space="preserve">b</w:t>
      </w:r>
      <w:r>
        <w:rPr>
          <w:sz w:val="21"/>
          <w:szCs w:val="21"/>
        </w:rPr>
        <w:t xml:space="preserve">-72.</w:t>
      </w:r>
      <w:r>
        <w:rPr>
          <w:sz w:val="21"/>
          <w:szCs w:val="21"/>
          <w:lang w:val="en-US"/>
        </w:rPr>
        <w:t xml:space="preserve">ru</w:t>
      </w:r>
      <w:r>
        <w:rPr>
          <w:sz w:val="21"/>
          <w:szCs w:val="21"/>
        </w:rPr>
        <w:t xml:space="preserve">, в рекламных буклетах принадлежащих </w:t>
      </w:r>
      <w:r>
        <w:rPr>
          <w:sz w:val="21"/>
          <w:szCs w:val="21"/>
        </w:rPr>
        <w:t xml:space="preserve">Заказчику,   </w:t>
      </w:r>
      <w:r>
        <w:rPr>
          <w:sz w:val="21"/>
          <w:szCs w:val="21"/>
        </w:rPr>
        <w:t xml:space="preserve"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</w:t>
      </w:r>
      <w:r>
        <w:rPr>
          <w:sz w:val="21"/>
          <w:szCs w:val="21"/>
        </w:rPr>
        <w:t xml:space="preserve">а Заказчика</w:t>
      </w:r>
      <w:r>
        <w:rPr>
          <w:sz w:val="21"/>
          <w:szCs w:val="21"/>
        </w:rPr>
        <w:t xml:space="preserve">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переговоры по совершению сделки с покупателем/</w:t>
      </w:r>
      <w:r>
        <w:rPr>
          <w:sz w:val="21"/>
          <w:szCs w:val="21"/>
        </w:rPr>
        <w:t xml:space="preserve">ями</w:t>
      </w:r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r>
        <w:rPr>
          <w:sz w:val="21"/>
          <w:szCs w:val="21"/>
        </w:rPr>
        <w:t xml:space="preserve">ями</w:t>
      </w:r>
      <w:r>
        <w:rPr>
          <w:sz w:val="21"/>
          <w:szCs w:val="21"/>
        </w:rPr>
        <w:t xml:space="preserve"> Объекта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Предоставлять Покупателям полную и достоверную информацию о </w:t>
      </w:r>
      <w:r>
        <w:rPr>
          <w:sz w:val="21"/>
          <w:szCs w:val="21"/>
        </w:rPr>
        <w:t xml:space="preserve">недвижимости</w:t>
      </w:r>
      <w:r>
        <w:rPr>
          <w:sz w:val="21"/>
          <w:szCs w:val="21"/>
        </w:rPr>
        <w:t xml:space="preserve">, а именно: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Параметры Жилых домов согласно проектным декларациям;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Технические характеристики и стоимость Квартир, условия и порядок их оплаты, действующие на момент консультации;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Возможность приобретения Квартиры с использованием ипотечных продуктов банков партнеров Заказчика;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Текущее состояние строительства Жилых домов;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Предоставлять по запросу потенциального Покупателя всю необходимую документацию, необходимую для принятия решения о заключении с Заказчиком </w:t>
      </w:r>
      <w:r>
        <w:rPr>
          <w:sz w:val="21"/>
          <w:szCs w:val="21"/>
        </w:rPr>
        <w:t xml:space="preserve">Договора</w:t>
      </w:r>
      <w:r>
        <w:rPr>
          <w:sz w:val="21"/>
          <w:szCs w:val="21"/>
        </w:rPr>
        <w:t xml:space="preserve">, полученную только от Заказчика;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Подготовить</w:t>
      </w:r>
      <w:r>
        <w:rPr>
          <w:sz w:val="21"/>
          <w:szCs w:val="21"/>
        </w:rPr>
        <w:t xml:space="preserve">  договор</w:t>
      </w:r>
      <w:r>
        <w:rPr>
          <w:sz w:val="21"/>
          <w:szCs w:val="21"/>
        </w:rPr>
        <w:t xml:space="preserve"> участия в долевом строительстве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(при необходимости), согласовать  условия договора </w:t>
      </w:r>
      <w:r>
        <w:rPr>
          <w:sz w:val="21"/>
          <w:szCs w:val="21"/>
        </w:rPr>
        <w:t xml:space="preserve">участия в долевом строительстве </w:t>
      </w:r>
      <w:r>
        <w:rPr>
          <w:sz w:val="21"/>
          <w:szCs w:val="21"/>
        </w:rPr>
        <w:t xml:space="preserve">со Сторонами. При необходимости, подготовить соглашение об авансе/задатке, предварительный</w:t>
      </w:r>
      <w:r>
        <w:rPr>
          <w:sz w:val="21"/>
          <w:szCs w:val="21"/>
        </w:rPr>
        <w:t xml:space="preserve"> договор участия в долевом строительстве</w:t>
      </w:r>
      <w:r>
        <w:rPr>
          <w:sz w:val="21"/>
          <w:szCs w:val="21"/>
        </w:rPr>
        <w:t xml:space="preserve">, а также принять или передать аванс/задаток за Объект от потенциального покупателя.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</w:t>
      </w:r>
      <w:r>
        <w:rPr>
          <w:sz w:val="21"/>
          <w:szCs w:val="21"/>
        </w:rPr>
        <w:t xml:space="preserve">договора участия в долевом строительстве </w:t>
      </w:r>
      <w:r>
        <w:rPr>
          <w:sz w:val="21"/>
          <w:szCs w:val="21"/>
        </w:rPr>
        <w:t xml:space="preserve">потенциальные Покупатели </w:t>
      </w:r>
      <w:r>
        <w:rPr>
          <w:sz w:val="21"/>
          <w:szCs w:val="21"/>
        </w:rPr>
        <w:t xml:space="preserve">понимают,  какую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недвижимость </w:t>
      </w:r>
      <w:r>
        <w:rPr>
          <w:sz w:val="21"/>
          <w:szCs w:val="21"/>
        </w:rPr>
        <w:t xml:space="preserve">и в каком Жилом доме они выбрали;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r>
        <w:rPr>
          <w:sz w:val="21"/>
          <w:szCs w:val="21"/>
        </w:rPr>
        <w:t xml:space="preserve">к  сделке</w:t>
      </w:r>
      <w:r>
        <w:rPr>
          <w:sz w:val="21"/>
          <w:szCs w:val="21"/>
        </w:rPr>
        <w:t xml:space="preserve"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2.2.10. </w:t>
      </w:r>
      <w:r>
        <w:rPr>
          <w:color w:val="000000"/>
          <w:sz w:val="21"/>
          <w:szCs w:val="21"/>
        </w:rPr>
        <w:t xml:space="preserve">В случае заключения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2.2.11. </w:t>
      </w:r>
      <w:r>
        <w:rPr>
          <w:color w:val="000000"/>
          <w:sz w:val="21"/>
          <w:szCs w:val="21"/>
        </w:rPr>
        <w:t xml:space="preserve">Оформлять при проведении презентации в офисе</w:t>
      </w:r>
      <w:r>
        <w:rPr>
          <w:color w:val="000000"/>
          <w:sz w:val="21"/>
          <w:szCs w:val="21"/>
        </w:rPr>
        <w:t xml:space="preserve">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2.2.12. </w:t>
      </w:r>
      <w:r>
        <w:rPr>
          <w:color w:val="000000"/>
          <w:sz w:val="21"/>
          <w:szCs w:val="21"/>
        </w:rPr>
        <w:t xml:space="preserve">В течение 10 (десяти) рабочих дней после государственной регистрации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 xml:space="preserve">не менее 50% от стоимости </w:t>
      </w:r>
      <w:r>
        <w:rPr>
          <w:b/>
          <w:color w:val="000000"/>
          <w:sz w:val="21"/>
          <w:szCs w:val="21"/>
        </w:rPr>
        <w:t xml:space="preserve">Д</w:t>
      </w:r>
      <w:r>
        <w:rPr>
          <w:b/>
          <w:color w:val="000000"/>
          <w:sz w:val="21"/>
          <w:szCs w:val="21"/>
        </w:rPr>
        <w:t xml:space="preserve">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 xml:space="preserve">5</w:t>
      </w:r>
      <w:r>
        <w:rPr>
          <w:color w:val="000000"/>
          <w:sz w:val="21"/>
          <w:szCs w:val="21"/>
        </w:rPr>
        <w:t xml:space="preserve">0% от стоимости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Акт оказанных услуг и счет на оплату оказанных услуг обязательно должны содержать в себе информацию: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Жилой дом, в котором находится приобретаемая Квартира;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Квартиры (ГП, секция, этаж, номер на площадке и т.д.);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стоимость Квартиры;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размер агентского вознаграждения.</w:t>
      </w:r>
      <w:r/>
    </w:p>
    <w:p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  <w:r/>
    </w:p>
    <w:p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ЗАКАЗЧИКА</w:t>
      </w:r>
      <w:r/>
    </w:p>
    <w:p>
      <w:pPr>
        <w:numPr>
          <w:ilvl w:val="1"/>
          <w:numId w:val="2"/>
        </w:numPr>
        <w:contextualSpacing w:val="true"/>
        <w:jc w:val="both"/>
        <w:tabs>
          <w:tab w:val="left" w:pos="567" w:leader="none"/>
        </w:tabs>
        <w:rPr>
          <w:b/>
          <w:i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color w:val="000000"/>
          <w:sz w:val="21"/>
          <w:szCs w:val="21"/>
        </w:rPr>
        <w:t xml:space="preserve">В целях выполнения настоящего Договора Заказчик обязан: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3.1.1. В течение 10 (Десять) рабочих дней </w:t>
      </w:r>
      <w:r>
        <w:rPr>
          <w:sz w:val="21"/>
          <w:szCs w:val="21"/>
        </w:rPr>
        <w:t xml:space="preserve">при отсутствии замечаний </w:t>
      </w:r>
      <w:r>
        <w:rPr>
          <w:sz w:val="21"/>
          <w:szCs w:val="21"/>
        </w:rPr>
        <w:t xml:space="preserve">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3.1.2. Предоставить Исполнителю по запросу всю необходимую документацию и информацию: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копию разрешения на строительство Жилого дома;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проектных деклараций, опубликованных в средствах массовой информации;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поэтажного плана Жилого дома и характеристики Квартир согласно проектной документации.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3.1.3. При условии соблюдения Исполнителем п. 2.2.</w:t>
      </w:r>
      <w:r>
        <w:rPr>
          <w:sz w:val="21"/>
          <w:szCs w:val="21"/>
        </w:rPr>
        <w:t xml:space="preserve">11</w:t>
      </w:r>
      <w:r>
        <w:rPr>
          <w:sz w:val="21"/>
          <w:szCs w:val="21"/>
        </w:rPr>
        <w:t xml:space="preserve">:</w:t>
      </w:r>
      <w:r/>
    </w:p>
    <w:p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</w:t>
      </w:r>
      <w:r>
        <w:rPr>
          <w:sz w:val="21"/>
          <w:szCs w:val="21"/>
        </w:rPr>
        <w:t xml:space="preserve">Договоры</w:t>
      </w:r>
      <w:r>
        <w:rPr>
          <w:sz w:val="21"/>
          <w:szCs w:val="21"/>
        </w:rPr>
        <w:t xml:space="preserve"> с другими лицами и не изменять стоимость Квартиры в течение 3 (трех) </w:t>
      </w:r>
      <w:r>
        <w:rPr>
          <w:sz w:val="21"/>
          <w:szCs w:val="21"/>
        </w:rPr>
        <w:t xml:space="preserve">календарных  дней</w:t>
      </w:r>
      <w:r>
        <w:rPr>
          <w:sz w:val="21"/>
          <w:szCs w:val="21"/>
        </w:rPr>
        <w:t xml:space="preserve"> со дня получения уведомления  «О бронировании квартиры»,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3.1.4. Предоставить Исполнителю право проведения переговоров с Покупателями от имени и в интересах Заказчика;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r>
        <w:rPr>
          <w:sz w:val="21"/>
          <w:szCs w:val="21"/>
        </w:rPr>
        <w:t xml:space="preserve">Исполнителем  услугам</w:t>
      </w:r>
      <w:r>
        <w:rPr>
          <w:sz w:val="21"/>
          <w:szCs w:val="21"/>
        </w:rPr>
        <w:t xml:space="preserve">, Заказчик обязан сообщить о них Исполнителю в течение 3 (трех) календарных дней.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</w:t>
      </w:r>
      <w:r>
        <w:rPr>
          <w:sz w:val="21"/>
          <w:szCs w:val="21"/>
        </w:rPr>
        <w:t xml:space="preserve">6</w:t>
      </w:r>
      <w:r>
        <w:rPr>
          <w:sz w:val="21"/>
          <w:szCs w:val="21"/>
        </w:rPr>
        <w:t xml:space="preserve">.  Уведомить Исполнителя письменно в случаях расторжения </w:t>
      </w:r>
      <w:r>
        <w:rPr>
          <w:sz w:val="21"/>
          <w:szCs w:val="21"/>
        </w:rPr>
        <w:t xml:space="preserve">Договора</w:t>
      </w:r>
      <w:r>
        <w:rPr>
          <w:sz w:val="21"/>
          <w:szCs w:val="21"/>
        </w:rPr>
        <w:t xml:space="preserve"> с Покупателем, заключенного при содействии Исполнителя, в срок не более 5 (пяти) рабочих дней со дня регистрации соглашения о расторжении договора 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,</w:t>
      </w:r>
      <w:r/>
    </w:p>
    <w:p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 xml:space="preserve">В целях выполнения настоящего Договора Заказчик имеет право: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3.2.1. Заключать договоры об оказании услуг, указанные в п.1.1 настоящего договора, с третьими лицами без согласия и уведомления Исполнителя;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3.2.2. Не ставя в известность Исполнителя, проверять работу последнего с Покупателями.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3.2.3. Присутствовать на переговорах с потенциальным(</w:t>
      </w:r>
      <w:r>
        <w:rPr>
          <w:sz w:val="21"/>
          <w:szCs w:val="21"/>
        </w:rPr>
        <w:t xml:space="preserve">ми)  Покупателем</w:t>
      </w:r>
      <w:r>
        <w:rPr>
          <w:sz w:val="21"/>
          <w:szCs w:val="21"/>
        </w:rPr>
        <w:t xml:space="preserve">/</w:t>
      </w:r>
      <w:r>
        <w:rPr>
          <w:sz w:val="21"/>
          <w:szCs w:val="21"/>
        </w:rPr>
        <w:t xml:space="preserve">лями</w:t>
      </w:r>
      <w:r>
        <w:rPr>
          <w:sz w:val="21"/>
          <w:szCs w:val="21"/>
        </w:rPr>
        <w:t xml:space="preserve"> по вопросам обсуждения условий предстоящей сделки и </w:t>
      </w:r>
      <w:r>
        <w:rPr>
          <w:sz w:val="21"/>
          <w:szCs w:val="21"/>
        </w:rPr>
        <w:t xml:space="preserve">договора участия в долевом строительстве </w:t>
      </w:r>
      <w:r>
        <w:rPr>
          <w:sz w:val="21"/>
          <w:szCs w:val="21"/>
        </w:rPr>
        <w:t xml:space="preserve">в отношении Объекта.</w:t>
      </w:r>
      <w:r/>
    </w:p>
    <w:p>
      <w:pPr>
        <w:numPr>
          <w:ilvl w:val="0"/>
          <w:numId w:val="2"/>
        </w:numPr>
        <w:contextualSpacing w:val="true"/>
        <w:jc w:val="center"/>
        <w:rPr>
          <w:b/>
          <w:i/>
          <w:smallCaps/>
          <w:color w:val="000000"/>
          <w:sz w:val="21"/>
          <w:szCs w:val="21"/>
          <w:highlight w:val="lightGray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smallCaps/>
          <w:color w:val="000000"/>
          <w:sz w:val="21"/>
          <w:szCs w:val="21"/>
          <w:highlight w:val="lightGray"/>
        </w:rPr>
        <w:t xml:space="preserve">СТОИМОСТЬ И ОПЛАТА УСЛУГ</w:t>
      </w:r>
      <w:r/>
    </w:p>
    <w:p>
      <w:pPr>
        <w:jc w:val="both"/>
        <w:shd w:val="clear" w:fill="FFFFFF" w:color="auto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>
        <w:rPr>
          <w:b/>
          <w:sz w:val="21"/>
          <w:szCs w:val="21"/>
        </w:rPr>
        <w:t xml:space="preserve">1,5%</w:t>
      </w:r>
      <w:r>
        <w:rPr>
          <w:b/>
          <w:sz w:val="21"/>
          <w:szCs w:val="21"/>
        </w:rPr>
        <w:t xml:space="preserve"> процента от общей стоимости квартиры</w:t>
      </w:r>
      <w:r>
        <w:rPr>
          <w:b/>
          <w:sz w:val="21"/>
          <w:szCs w:val="21"/>
        </w:rPr>
        <w:t xml:space="preserve">, но не более 80 тыс. рублей</w:t>
      </w:r>
      <w:r>
        <w:rPr>
          <w:sz w:val="21"/>
          <w:szCs w:val="21"/>
        </w:rPr>
        <w:t xml:space="preserve">, определенной в рублях, согласно заключенному и зарегистрированному 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Договору</w:t>
      </w:r>
      <w:r>
        <w:rPr>
          <w:sz w:val="21"/>
          <w:szCs w:val="21"/>
        </w:rPr>
        <w:t xml:space="preserve">.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4.2. Оплата Услуг производится в течение </w:t>
      </w:r>
      <w:r>
        <w:rPr>
          <w:sz w:val="21"/>
          <w:szCs w:val="21"/>
        </w:rPr>
        <w:t xml:space="preserve">20</w:t>
      </w:r>
      <w:r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двадцать</w:t>
      </w:r>
      <w:r>
        <w:rPr>
          <w:sz w:val="21"/>
          <w:szCs w:val="21"/>
        </w:rPr>
        <w:t xml:space="preserve">) рабочих дней со дня государственной регистрации договора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при условии:</w:t>
      </w:r>
      <w:r/>
    </w:p>
    <w:p>
      <w:pPr>
        <w:numPr>
          <w:ilvl w:val="0"/>
          <w:numId w:val="12"/>
        </w:numPr>
        <w:contextualSpacing w:val="true"/>
        <w:ind w:left="0" w:firstLine="142"/>
        <w:jc w:val="both"/>
        <w:tabs>
          <w:tab w:val="left" w:pos="28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Предоставления Исполнителем Заказчику корректно оформленного и своевременно предоставленного (п.2.2.</w:t>
      </w:r>
      <w:r>
        <w:rPr>
          <w:sz w:val="21"/>
          <w:szCs w:val="21"/>
        </w:rPr>
        <w:t xml:space="preserve">12</w:t>
      </w:r>
      <w:r>
        <w:rPr>
          <w:sz w:val="21"/>
          <w:szCs w:val="21"/>
        </w:rPr>
        <w:t xml:space="preserve">) акта о приемке оказанных услуг и счета на оплату оказанных услуг;</w:t>
      </w:r>
      <w:r/>
    </w:p>
    <w:p>
      <w:pPr>
        <w:numPr>
          <w:ilvl w:val="0"/>
          <w:numId w:val="12"/>
        </w:numPr>
        <w:contextualSpacing w:val="true"/>
        <w:ind w:left="426" w:hanging="360"/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 xml:space="preserve">не менее 50% от общей стоимости </w:t>
      </w:r>
      <w:r>
        <w:rPr>
          <w:b/>
          <w:sz w:val="21"/>
          <w:szCs w:val="21"/>
        </w:rPr>
        <w:t xml:space="preserve">Д</w:t>
      </w:r>
      <w:r>
        <w:rPr>
          <w:b/>
          <w:sz w:val="21"/>
          <w:szCs w:val="21"/>
        </w:rPr>
        <w:t xml:space="preserve">оговора</w:t>
      </w:r>
      <w:r>
        <w:rPr>
          <w:sz w:val="21"/>
          <w:szCs w:val="21"/>
        </w:rPr>
        <w:t xml:space="preserve">;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</w:t>
      </w:r>
      <w:r>
        <w:rPr>
          <w:sz w:val="21"/>
          <w:szCs w:val="21"/>
        </w:rPr>
        <w:t xml:space="preserve">безналичным </w:t>
      </w:r>
      <w:r>
        <w:rPr>
          <w:sz w:val="21"/>
          <w:szCs w:val="21"/>
        </w:rPr>
        <w:t xml:space="preserve">путем  </w:t>
      </w:r>
      <w:r>
        <w:rPr>
          <w:sz w:val="21"/>
          <w:szCs w:val="21"/>
        </w:rPr>
        <w:t xml:space="preserve">н</w:t>
      </w:r>
      <w:r>
        <w:rPr>
          <w:sz w:val="21"/>
          <w:szCs w:val="21"/>
        </w:rPr>
        <w:t xml:space="preserve">а</w:t>
      </w:r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  <w:r/>
    </w:p>
    <w:p>
      <w:pPr>
        <w:numPr>
          <w:ilvl w:val="0"/>
          <w:numId w:val="2"/>
        </w:numPr>
        <w:contextualSpacing w:val="true"/>
        <w:jc w:val="center"/>
        <w:rPr>
          <w:b/>
          <w:i/>
          <w:smallCaps/>
          <w:color w:val="000000"/>
          <w:sz w:val="21"/>
          <w:szCs w:val="21"/>
          <w:highlight w:val="lightGray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smallCaps/>
          <w:color w:val="000000"/>
          <w:sz w:val="21"/>
          <w:szCs w:val="21"/>
          <w:highlight w:val="lightGray"/>
        </w:rPr>
        <w:t xml:space="preserve">ОТВЕТСТВЕННОСТЬ</w:t>
      </w:r>
      <w:r/>
    </w:p>
    <w:p>
      <w:pPr>
        <w:numPr>
          <w:ilvl w:val="1"/>
          <w:numId w:val="5"/>
        </w:numPr>
        <w:ind w:left="0"/>
        <w:jc w:val="both"/>
        <w:tabs>
          <w:tab w:val="left" w:pos="284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  <w:r/>
    </w:p>
    <w:p>
      <w:pPr>
        <w:numPr>
          <w:ilvl w:val="1"/>
          <w:numId w:val="5"/>
        </w:numPr>
        <w:ind w:left="0"/>
        <w:jc w:val="both"/>
        <w:tabs>
          <w:tab w:val="left" w:pos="284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Исполнитель </w:t>
      </w:r>
      <w:r>
        <w:rPr>
          <w:sz w:val="21"/>
          <w:szCs w:val="21"/>
        </w:rPr>
        <w:t xml:space="preserve">несет ответственность перед Покупателем</w:t>
      </w:r>
      <w:r>
        <w:rPr>
          <w:sz w:val="21"/>
          <w:szCs w:val="21"/>
        </w:rPr>
        <w:t xml:space="preserve"> и Заказчиком</w:t>
      </w:r>
      <w:r>
        <w:rPr>
          <w:sz w:val="21"/>
          <w:szCs w:val="21"/>
        </w:rPr>
        <w:t xml:space="preserve">, связанную с заключением и последующим исполнением </w:t>
      </w:r>
      <w:r>
        <w:rPr>
          <w:sz w:val="21"/>
          <w:szCs w:val="21"/>
        </w:rPr>
        <w:t xml:space="preserve">Д</w:t>
      </w:r>
      <w:r>
        <w:rPr>
          <w:sz w:val="21"/>
          <w:szCs w:val="21"/>
        </w:rPr>
        <w:t xml:space="preserve">оговора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 </w:t>
      </w:r>
      <w:r/>
    </w:p>
    <w:p>
      <w:pPr>
        <w:pStyle w:val="870"/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  <w:r/>
    </w:p>
    <w:p>
      <w:pPr>
        <w:pStyle w:val="870"/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r>
        <w:rPr>
          <w:sz w:val="21"/>
          <w:szCs w:val="21"/>
        </w:rPr>
        <w:t xml:space="preserve">видео,  присвоение</w:t>
      </w:r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каким-либо образом изменение исходного материала </w:t>
      </w:r>
      <w:r>
        <w:rPr>
          <w:sz w:val="21"/>
          <w:szCs w:val="21"/>
        </w:rPr>
        <w:t xml:space="preserve">и.т.д</w:t>
      </w:r>
      <w:r>
        <w:rPr>
          <w:sz w:val="21"/>
          <w:szCs w:val="21"/>
        </w:rPr>
        <w:t xml:space="preserve">.) Исполнитель несет ответственность предусмотренную ст. 1301. ГК РФ, п. 1 ст. 146 УК РФ.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 случае осуществления </w:t>
      </w:r>
      <w:r>
        <w:rPr>
          <w:sz w:val="21"/>
          <w:szCs w:val="21"/>
        </w:rPr>
        <w:t xml:space="preserve">Исполнителем  самостоятельных</w:t>
      </w:r>
      <w:r>
        <w:rPr>
          <w:sz w:val="21"/>
          <w:szCs w:val="21"/>
        </w:rPr>
        <w:t xml:space="preserve">, не согласованных с Заказчиком действий по заключению договора</w:t>
      </w:r>
      <w:r>
        <w:rPr>
          <w:sz w:val="21"/>
          <w:szCs w:val="21"/>
        </w:rPr>
        <w:t xml:space="preserve"> участия в долевом строительстве в отношении Объекта недвижимости</w:t>
      </w:r>
      <w:r>
        <w:rPr>
          <w:sz w:val="21"/>
          <w:szCs w:val="21"/>
        </w:rPr>
        <w:t xml:space="preserve">, указанного в п.1.1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настоящего договора, Исполнитель</w:t>
      </w:r>
      <w:r>
        <w:rPr>
          <w:sz w:val="21"/>
          <w:szCs w:val="21"/>
        </w:rPr>
        <w:t xml:space="preserve"> – Индивидуальный предприниматель</w:t>
      </w:r>
      <w:r>
        <w:rPr>
          <w:sz w:val="21"/>
          <w:szCs w:val="21"/>
        </w:rPr>
        <w:t xml:space="preserve"> выплачивает Заказчику  штраф в размере </w:t>
      </w:r>
      <w:r>
        <w:rPr>
          <w:sz w:val="21"/>
          <w:szCs w:val="21"/>
        </w:rPr>
        <w:t xml:space="preserve">30 000 рублей, Исполнитель – Юридическое лицо выплачивает Заказчику  штраф в размере 100 000 рублей.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</w:t>
      </w:r>
      <w:r>
        <w:rPr>
          <w:sz w:val="21"/>
          <w:szCs w:val="21"/>
        </w:rPr>
        <w:t xml:space="preserve">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</w:t>
      </w:r>
      <w:r>
        <w:rPr>
          <w:sz w:val="21"/>
          <w:szCs w:val="21"/>
        </w:rPr>
        <w:t xml:space="preserve">ния настоящего договора Стороны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  <w:r/>
    </w:p>
    <w:p>
      <w:pPr>
        <w:numPr>
          <w:ilvl w:val="0"/>
          <w:numId w:val="14"/>
        </w:numPr>
        <w:ind w:left="0"/>
        <w:jc w:val="center"/>
        <w:tabs>
          <w:tab w:val="left" w:pos="284" w:leader="none"/>
        </w:tabs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>
        <w:rPr>
          <w:b/>
          <w:sz w:val="21"/>
          <w:szCs w:val="21"/>
        </w:rPr>
        <w:t xml:space="preserve">31 декабря 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года</w:t>
      </w:r>
      <w:r>
        <w:rPr>
          <w:sz w:val="21"/>
          <w:szCs w:val="21"/>
        </w:rPr>
        <w:t xml:space="preserve">. Срок оказания услуг совпадает со сроком действия настоящего договора. В с</w:t>
      </w:r>
      <w:r>
        <w:rPr>
          <w:sz w:val="21"/>
          <w:szCs w:val="21"/>
        </w:rPr>
        <w:t xml:space="preserve">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>
        <w:rPr>
          <w:b/>
          <w:sz w:val="21"/>
          <w:szCs w:val="21"/>
        </w:rPr>
        <w:t xml:space="preserve">10 (десять) </w:t>
      </w:r>
      <w:r>
        <w:rPr>
          <w:sz w:val="21"/>
          <w:szCs w:val="21"/>
        </w:rPr>
        <w:t xml:space="preserve"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  <w:r/>
    </w:p>
    <w:p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ПРОЧИЕ УСЛОВИЯ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Все изменения и дополнения к настоящему договору действительны только в случае, если совершены в письменной форме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подписаны уполном</w:t>
      </w:r>
      <w:r>
        <w:rPr>
          <w:sz w:val="21"/>
          <w:szCs w:val="21"/>
        </w:rPr>
        <w:t xml:space="preserve">оченными представителями сторон и являются его неотъемлемыми частями.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обязаны нез</w:t>
      </w:r>
      <w:r>
        <w:rPr>
          <w:sz w:val="21"/>
          <w:szCs w:val="21"/>
        </w:rPr>
        <w:t xml:space="preserve">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По всем вопросам, не предусмотренным настоящим договором, стороны руководствуются действующим законодательством.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двух экземплярах, имеющих одинаковую юридическую силу, по одному для каждой из сторон.</w:t>
      </w:r>
      <w:r/>
    </w:p>
    <w:p>
      <w:pPr>
        <w:jc w:val="center"/>
        <w:tabs>
          <w:tab w:val="left" w:pos="426" w:leader="none"/>
          <w:tab w:val="left" w:pos="567" w:leader="none"/>
        </w:tabs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 xml:space="preserve">8.АНТИКОРРУПЦИОННЫЕ УСЛОВИЯ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8.1.</w:t>
      </w:r>
      <w:r>
        <w:rPr>
          <w:sz w:val="21"/>
          <w:szCs w:val="21"/>
        </w:rPr>
        <w:tab/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</w:t>
      </w:r>
      <w:r>
        <w:rPr>
          <w:sz w:val="21"/>
          <w:szCs w:val="21"/>
        </w:rPr>
        <w:t xml:space="preserve">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</w:t>
      </w:r>
      <w:r>
        <w:rPr>
          <w:sz w:val="21"/>
          <w:szCs w:val="21"/>
        </w:rPr>
        <w:t xml:space="preserve">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</w:t>
      </w:r>
      <w:r>
        <w:rPr>
          <w:sz w:val="21"/>
          <w:szCs w:val="21"/>
        </w:rPr>
        <w:t xml:space="preserve">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</w:t>
      </w:r>
      <w:r>
        <w:rPr>
          <w:sz w:val="21"/>
          <w:szCs w:val="21"/>
        </w:rPr>
        <w:t xml:space="preserve">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8.2.</w:t>
      </w:r>
      <w:r>
        <w:rPr>
          <w:sz w:val="21"/>
          <w:szCs w:val="21"/>
        </w:rPr>
        <w:tab/>
        <w:t xml:space="preserve">В случае возникновения </w:t>
      </w:r>
      <w:r>
        <w:rPr>
          <w:sz w:val="21"/>
          <w:szCs w:val="21"/>
        </w:rPr>
        <w:t xml:space="preserve">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</w:t>
      </w:r>
      <w:r>
        <w:rPr>
          <w:sz w:val="21"/>
          <w:szCs w:val="21"/>
        </w:rPr>
        <w:t xml:space="preserve">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8.3.</w:t>
      </w:r>
      <w:r>
        <w:rPr>
          <w:sz w:val="21"/>
          <w:szCs w:val="21"/>
        </w:rPr>
        <w:tab/>
        <w:t xml:space="preserve">В письменном уведомлении Сторона обязана сослаться на факты или предостави</w:t>
      </w:r>
      <w:r>
        <w:rPr>
          <w:sz w:val="21"/>
          <w:szCs w:val="21"/>
        </w:rPr>
        <w:t xml:space="preserve">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</w:t>
      </w:r>
      <w:r>
        <w:rPr>
          <w:sz w:val="21"/>
          <w:szCs w:val="21"/>
        </w:rPr>
        <w:t xml:space="preserve">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</w:t>
      </w:r>
      <w:r>
        <w:rPr>
          <w:sz w:val="21"/>
          <w:szCs w:val="21"/>
        </w:rPr>
        <w:t xml:space="preserve">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</w:t>
      </w:r>
      <w:r>
        <w:rPr>
          <w:sz w:val="21"/>
          <w:szCs w:val="21"/>
        </w:rPr>
        <w:t xml:space="preserve">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r>
        <w:rPr>
          <w:sz w:val="21"/>
          <w:szCs w:val="21"/>
        </w:rPr>
        <w:t xml:space="preserve">п.п</w:t>
      </w:r>
      <w:r>
        <w:rPr>
          <w:sz w:val="21"/>
          <w:szCs w:val="21"/>
        </w:rPr>
        <w:t xml:space="preserve">. 8.3-8.5 настояще</w:t>
      </w:r>
      <w:r>
        <w:rPr>
          <w:sz w:val="21"/>
          <w:szCs w:val="21"/>
        </w:rPr>
        <w:t xml:space="preserve">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</w:t>
      </w:r>
      <w:r>
        <w:rPr>
          <w:sz w:val="21"/>
          <w:szCs w:val="21"/>
        </w:rPr>
        <w:t xml:space="preserve">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  <w:r/>
    </w:p>
    <w:p>
      <w:pPr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</w:r>
      <w:r/>
    </w:p>
    <w:p>
      <w:pPr>
        <w:pStyle w:val="870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9.</w:t>
      </w:r>
      <w:r>
        <w:rPr>
          <w:b/>
          <w:i/>
          <w:smallCaps/>
          <w:sz w:val="21"/>
          <w:szCs w:val="21"/>
          <w:highlight w:val="lightGray"/>
        </w:rPr>
        <w:t xml:space="preserve">РЕКВИЗИТЫ И ПОДПИСИ СТОРОН</w:t>
      </w:r>
      <w:r/>
    </w:p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tbl>
      <w:tblPr>
        <w:tblStyle w:val="868"/>
        <w:tblW w:w="0" w:type="auto"/>
        <w:tblInd w:w="36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>
        <w:trPr/>
        <w:tc>
          <w:tcPr>
            <w:tcW w:w="5352" w:type="dxa"/>
            <w:textDirection w:val="lrTb"/>
            <w:noWrap w:val="false"/>
          </w:tcPr>
          <w:p>
            <w:pPr>
              <w:ind w:hanging="76"/>
              <w:rPr>
                <w:rStyle w:val="869"/>
                <w:rFonts w:eastAsia="Segoe UI"/>
                <w:b/>
                <w:sz w:val="21"/>
                <w:szCs w:val="21"/>
              </w:rPr>
            </w:pPr>
            <w:r>
              <w:rPr>
                <w:rStyle w:val="869"/>
                <w:rFonts w:eastAsia="Segoe UI"/>
                <w:b/>
                <w:sz w:val="21"/>
                <w:szCs w:val="21"/>
              </w:rPr>
              <w:t xml:space="preserve">ООО «</w:t>
            </w:r>
            <w:r>
              <w:rPr>
                <w:rStyle w:val="869"/>
                <w:rFonts w:eastAsia="Segoe UI"/>
                <w:b/>
                <w:sz w:val="21"/>
                <w:szCs w:val="21"/>
              </w:rPr>
              <w:t xml:space="preserve">СЗ</w:t>
            </w:r>
            <w:r>
              <w:rPr>
                <w:rStyle w:val="869"/>
                <w:rFonts w:eastAsia="Segoe UI"/>
                <w:b/>
                <w:sz w:val="21"/>
                <w:szCs w:val="21"/>
              </w:rPr>
              <w:t xml:space="preserve">  «</w:t>
            </w:r>
            <w:r>
              <w:rPr>
                <w:rStyle w:val="869"/>
                <w:rFonts w:eastAsia="Segoe UI"/>
                <w:b/>
                <w:sz w:val="21"/>
                <w:szCs w:val="21"/>
              </w:rPr>
              <w:t xml:space="preserve">Чемпионский</w:t>
            </w:r>
            <w:r>
              <w:rPr>
                <w:rStyle w:val="869"/>
                <w:rFonts w:eastAsia="Segoe UI"/>
                <w:b/>
                <w:sz w:val="21"/>
                <w:szCs w:val="21"/>
              </w:rPr>
              <w:t xml:space="preserve">» 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ОГРН 1127232026195 /ИНН 7203278438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625003, г. Тюмень, ул. </w:t>
            </w:r>
            <w:r>
              <w:rPr>
                <w:sz w:val="21"/>
                <w:szCs w:val="21"/>
              </w:rPr>
              <w:t xml:space="preserve">Перекопская</w:t>
            </w:r>
            <w:r>
              <w:rPr>
                <w:sz w:val="21"/>
                <w:szCs w:val="21"/>
              </w:rPr>
              <w:t xml:space="preserve">, д.19, оф. 307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8 (3452) 518-175; 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email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  <w:lang w:val="en-US"/>
              </w:rPr>
              <w:t xml:space="preserve">gk</w:t>
            </w: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  <w:lang w:val="en-US"/>
              </w:rPr>
              <w:t xml:space="preserve">b</w:t>
            </w:r>
            <w:r>
              <w:rPr>
                <w:sz w:val="21"/>
                <w:szCs w:val="21"/>
              </w:rPr>
              <w:t xml:space="preserve">72@</w:t>
            </w:r>
            <w:r>
              <w:rPr>
                <w:sz w:val="21"/>
                <w:szCs w:val="21"/>
                <w:lang w:val="en-US"/>
              </w:rPr>
              <w:t xml:space="preserve">mail</w:t>
            </w:r>
            <w:r>
              <w:rPr>
                <w:sz w:val="21"/>
                <w:szCs w:val="21"/>
              </w:rPr>
              <w:t xml:space="preserve">.</w:t>
            </w:r>
            <w:r>
              <w:rPr>
                <w:sz w:val="21"/>
                <w:szCs w:val="21"/>
                <w:lang w:val="en-US"/>
              </w:rPr>
              <w:t xml:space="preserve">ru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</w:t>
            </w:r>
            <w:r>
              <w:rPr>
                <w:sz w:val="21"/>
                <w:szCs w:val="21"/>
              </w:rPr>
              <w:t xml:space="preserve">С  40702810267100008662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Западно-Сибирское</w:t>
            </w:r>
            <w:r>
              <w:rPr>
                <w:sz w:val="21"/>
                <w:szCs w:val="21"/>
              </w:rPr>
              <w:t xml:space="preserve"> отделение №8647 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ПАО Сбербанк, </w:t>
            </w:r>
            <w:r>
              <w:rPr>
                <w:sz w:val="21"/>
                <w:szCs w:val="21"/>
              </w:rPr>
              <w:t xml:space="preserve">г.Тюмень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К/С 30101810800000000651</w:t>
            </w:r>
            <w:r/>
          </w:p>
          <w:p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047102651</w:t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/>
            <w:bookmarkStart w:id="0" w:name="_gjdgxs"/>
            <w:r/>
            <w:bookmarkEnd w:id="0"/>
            <w:r/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  <w:t xml:space="preserve">Генеральный директор</w:t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  <w:t xml:space="preserve">___________________________ М.М. Карпов</w:t>
            </w:r>
            <w:r/>
          </w:p>
          <w:p>
            <w:pPr>
              <w:shd w:val="clear" w:fill="FFFFFF" w:color="auto"/>
              <w:tabs>
                <w:tab w:val="left" w:pos="284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 xml:space="preserve">_______________________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/___________/</w:t>
            </w:r>
            <w:r/>
          </w:p>
        </w:tc>
      </w:tr>
    </w:tbl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1" w:name="_GoBack"/>
      <w:r/>
      <w:bookmarkEnd w:id="1"/>
      <w:r/>
      <w:r/>
    </w:p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sectPr>
      <w:footerReference w:type="default" r:id="rId9"/>
      <w:footnotePr/>
      <w:endnotePr/>
      <w:type w:val="continuous"/>
      <w:pgSz w:w="11906" w:h="16838" w:orient="portrait"/>
      <w:pgMar w:top="567" w:right="567" w:bottom="567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677" w:leader="none"/>
        <w:tab w:val="right" w:pos="9355" w:leader="none"/>
      </w:tabs>
    </w:pPr>
    <w:r>
      <w:fldChar w:fldCharType="begin"/>
    </w:r>
    <w:r>
      <w:instrText xml:space="preserve">PAGE</w:instrText>
    </w:r>
    <w:r>
      <w:fldChar w:fldCharType="separate"/>
    </w:r>
    <w:r>
      <w:t xml:space="preserve">2</w:t>
    </w:r>
    <w:r>
      <w:fldChar w:fldCharType="end"/>
    </w:r>
    <w:r/>
  </w:p>
  <w:p>
    <w:pPr>
      <w:ind w:right="360"/>
      <w:spacing w:after="261"/>
      <w:tabs>
        <w:tab w:val="center" w:pos="4677" w:leader="none"/>
        <w:tab w:val="right" w:pos="9355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firstLine="6120"/>
      </w:pPr>
      <w:rPr>
        <w:u w:val="none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firstLine="72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00" w:firstLine="144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firstLine="21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firstLine="288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3960" w:firstLine="3600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firstLine="4320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firstLine="5040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6120" w:firstLine="5760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firstLine="6480"/>
      </w:pPr>
      <w:rPr>
        <w:rFonts w:ascii="Arial" w:hAnsi="Arial" w:cs="Arial" w:eastAsia="Arial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450" w:hanging="450"/>
      </w:p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firstLine="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720" w:firstLine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firstLine="612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1800" w:firstLine="144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520" w:firstLine="21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3240" w:firstLine="288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3960" w:firstLine="360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4680" w:firstLine="4320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5400" w:firstLine="5040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6120" w:firstLine="5760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6840" w:firstLine="6480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7560" w:firstLine="7200"/>
      </w:pPr>
      <w:rPr>
        <w:rFonts w:ascii="Arial" w:hAnsi="Arial" w:cs="Arial" w:eastAsia="Arial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644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09" w:firstLine="568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2" w:firstLine="851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56" w:firstLine="1136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0" w:firstLine="14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84" w:firstLine="1703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8" w:firstLine="1988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352" w:firstLine="2272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61"/>
    <w:link w:val="855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861"/>
    <w:link w:val="856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861"/>
    <w:link w:val="857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861"/>
    <w:link w:val="858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861"/>
    <w:link w:val="859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861"/>
    <w:link w:val="86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4"/>
    <w:next w:val="854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61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4"/>
    <w:next w:val="854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6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4"/>
    <w:next w:val="854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61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No Spacing"/>
    <w:qFormat/>
    <w:uiPriority w:val="1"/>
    <w:pPr>
      <w:spacing w:lineRule="auto" w:line="240" w:after="0" w:before="0"/>
    </w:pPr>
  </w:style>
  <w:style w:type="character" w:styleId="699">
    <w:name w:val="Title Char"/>
    <w:basedOn w:val="861"/>
    <w:link w:val="865"/>
    <w:uiPriority w:val="10"/>
    <w:rPr>
      <w:sz w:val="48"/>
      <w:szCs w:val="48"/>
    </w:rPr>
  </w:style>
  <w:style w:type="character" w:styleId="700">
    <w:name w:val="Subtitle Char"/>
    <w:basedOn w:val="861"/>
    <w:link w:val="866"/>
    <w:uiPriority w:val="11"/>
    <w:rPr>
      <w:sz w:val="24"/>
      <w:szCs w:val="24"/>
    </w:rPr>
  </w:style>
  <w:style w:type="paragraph" w:styleId="701">
    <w:name w:val="Quote"/>
    <w:basedOn w:val="854"/>
    <w:next w:val="854"/>
    <w:link w:val="702"/>
    <w:qFormat/>
    <w:uiPriority w:val="29"/>
    <w:rPr>
      <w:i/>
    </w:rPr>
    <w:pPr>
      <w:ind w:left="720" w:right="720"/>
    </w:p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4"/>
    <w:next w:val="854"/>
    <w:link w:val="70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4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>
    <w:name w:val="Header Char"/>
    <w:basedOn w:val="861"/>
    <w:link w:val="705"/>
    <w:uiPriority w:val="99"/>
  </w:style>
  <w:style w:type="paragraph" w:styleId="707">
    <w:name w:val="Footer"/>
    <w:basedOn w:val="854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61"/>
    <w:link w:val="707"/>
    <w:uiPriority w:val="99"/>
  </w:style>
  <w:style w:type="paragraph" w:styleId="709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707"/>
    <w:uiPriority w:val="99"/>
  </w:style>
  <w:style w:type="table" w:styleId="711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61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61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</w:style>
  <w:style w:type="paragraph" w:styleId="855">
    <w:name w:val="Heading 1"/>
    <w:basedOn w:val="854"/>
    <w:next w:val="854"/>
    <w:rPr>
      <w:b/>
      <w:i/>
      <w:sz w:val="22"/>
      <w:szCs w:val="22"/>
    </w:rPr>
    <w:pPr>
      <w:jc w:val="right"/>
      <w:keepLines/>
      <w:keepNext/>
      <w:outlineLvl w:val="0"/>
    </w:pPr>
  </w:style>
  <w:style w:type="paragraph" w:styleId="856">
    <w:name w:val="Heading 2"/>
    <w:basedOn w:val="854"/>
    <w:next w:val="854"/>
    <w:rPr>
      <w:b/>
    </w:rPr>
    <w:pPr>
      <w:jc w:val="right"/>
      <w:keepLines/>
      <w:keepNext/>
      <w:outlineLvl w:val="1"/>
    </w:pPr>
  </w:style>
  <w:style w:type="paragraph" w:styleId="857">
    <w:name w:val="Heading 3"/>
    <w:basedOn w:val="854"/>
    <w:next w:val="854"/>
    <w:rPr>
      <w:b/>
    </w:rPr>
    <w:pPr>
      <w:ind w:left="1200" w:hanging="1200"/>
      <w:jc w:val="center"/>
      <w:keepLines/>
      <w:keepNext/>
      <w:outlineLvl w:val="2"/>
    </w:pPr>
  </w:style>
  <w:style w:type="paragraph" w:styleId="858">
    <w:name w:val="Heading 4"/>
    <w:basedOn w:val="854"/>
    <w:next w:val="854"/>
    <w:rPr>
      <w:b/>
    </w:rPr>
    <w:pPr>
      <w:contextualSpacing w:val="true"/>
      <w:keepLines/>
      <w:keepNext/>
      <w:spacing w:after="40" w:before="240"/>
      <w:outlineLvl w:val="3"/>
    </w:pPr>
  </w:style>
  <w:style w:type="paragraph" w:styleId="859">
    <w:name w:val="Heading 5"/>
    <w:basedOn w:val="854"/>
    <w:next w:val="854"/>
    <w:rPr>
      <w:b/>
      <w:i/>
      <w:sz w:val="26"/>
      <w:szCs w:val="26"/>
    </w:rPr>
    <w:pPr>
      <w:keepLines/>
      <w:keepNext/>
      <w:spacing w:after="60" w:before="240"/>
      <w:outlineLvl w:val="4"/>
    </w:pPr>
  </w:style>
  <w:style w:type="paragraph" w:styleId="860">
    <w:name w:val="Heading 6"/>
    <w:basedOn w:val="854"/>
    <w:next w:val="854"/>
    <w:rPr>
      <w:b/>
      <w:sz w:val="20"/>
      <w:szCs w:val="20"/>
    </w:rPr>
    <w:pPr>
      <w:contextualSpacing w:val="true"/>
      <w:keepLines/>
      <w:keepNext/>
      <w:spacing w:after="40" w:before="200"/>
      <w:outlineLvl w:val="5"/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table" w:styleId="86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65">
    <w:name w:val="Title"/>
    <w:basedOn w:val="854"/>
    <w:next w:val="854"/>
    <w:rPr>
      <w:sz w:val="28"/>
      <w:szCs w:val="28"/>
    </w:rPr>
    <w:pPr>
      <w:jc w:val="center"/>
      <w:keepLines/>
      <w:keepNext/>
    </w:pPr>
  </w:style>
  <w:style w:type="paragraph" w:styleId="866">
    <w:name w:val="Subtitle"/>
    <w:basedOn w:val="854"/>
    <w:next w:val="854"/>
    <w:rPr>
      <w:rFonts w:ascii="Georgia" w:hAnsi="Georgia" w:cs="Georgia" w:eastAsia="Georgia"/>
      <w:i/>
      <w:color w:val="666666"/>
      <w:sz w:val="48"/>
      <w:szCs w:val="48"/>
    </w:rPr>
    <w:pPr>
      <w:contextualSpacing w:val="true"/>
      <w:keepLines/>
      <w:keepNext/>
      <w:spacing w:after="80" w:before="360"/>
    </w:pPr>
  </w:style>
  <w:style w:type="table" w:styleId="867" w:customStyle="1">
    <w:name w:val="StGen0"/>
    <w:basedOn w:val="8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68">
    <w:name w:val="Table Grid"/>
    <w:basedOn w:val="86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9" w:customStyle="1">
    <w:name w:val="Основной текст (2) + Times New Roman;11 pt"/>
    <w:basedOn w:val="86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paragraph" w:styleId="870">
    <w:name w:val="List Paragraph"/>
    <w:basedOn w:val="854"/>
    <w:qFormat/>
    <w:uiPriority w:val="34"/>
    <w:pPr>
      <w:contextualSpacing w:val="true"/>
      <w:ind w:left="720"/>
    </w:pPr>
  </w:style>
  <w:style w:type="paragraph" w:styleId="871">
    <w:name w:val="Balloon Text"/>
    <w:basedOn w:val="854"/>
    <w:link w:val="8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861"/>
    <w:link w:val="871"/>
    <w:uiPriority w:val="99"/>
    <w:semiHidden/>
    <w:rPr>
      <w:rFonts w:ascii="Segoe UI" w:hAnsi="Segoe UI" w:cs="Segoe UI"/>
      <w:sz w:val="18"/>
      <w:szCs w:val="18"/>
    </w:rPr>
  </w:style>
  <w:style w:type="character" w:styleId="873">
    <w:name w:val="annotation reference"/>
    <w:basedOn w:val="861"/>
    <w:uiPriority w:val="99"/>
    <w:semiHidden/>
    <w:unhideWhenUsed/>
    <w:rPr>
      <w:sz w:val="16"/>
      <w:szCs w:val="16"/>
    </w:rPr>
  </w:style>
  <w:style w:type="paragraph" w:styleId="874">
    <w:name w:val="annotation text"/>
    <w:basedOn w:val="854"/>
    <w:link w:val="875"/>
    <w:uiPriority w:val="99"/>
    <w:semiHidden/>
    <w:unhideWhenUsed/>
    <w:rPr>
      <w:sz w:val="20"/>
      <w:szCs w:val="20"/>
    </w:rPr>
  </w:style>
  <w:style w:type="character" w:styleId="875" w:customStyle="1">
    <w:name w:val="Текст примечания Знак"/>
    <w:basedOn w:val="861"/>
    <w:link w:val="874"/>
    <w:uiPriority w:val="99"/>
    <w:semiHidden/>
    <w:rPr>
      <w:sz w:val="20"/>
      <w:szCs w:val="20"/>
    </w:rPr>
  </w:style>
  <w:style w:type="paragraph" w:styleId="876">
    <w:name w:val="annotation subject"/>
    <w:basedOn w:val="874"/>
    <w:next w:val="874"/>
    <w:link w:val="877"/>
    <w:uiPriority w:val="99"/>
    <w:semiHidden/>
    <w:unhideWhenUsed/>
    <w:rPr>
      <w:b/>
      <w:bCs/>
    </w:rPr>
  </w:style>
  <w:style w:type="character" w:styleId="877" w:customStyle="1">
    <w:name w:val="Тема примечания Знак"/>
    <w:basedOn w:val="875"/>
    <w:link w:val="876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Кадыров</cp:lastModifiedBy>
  <cp:revision>13</cp:revision>
  <dcterms:created xsi:type="dcterms:W3CDTF">2020-08-20T10:31:00Z</dcterms:created>
  <dcterms:modified xsi:type="dcterms:W3CDTF">2021-10-25T06:30:09Z</dcterms:modified>
</cp:coreProperties>
</file>